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83B" w:rsidRDefault="009C083B" w:rsidP="009C083B">
      <w:pPr>
        <w:spacing w:line="360" w:lineRule="auto"/>
        <w:jc w:val="left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4"/>
          <w:szCs w:val="24"/>
        </w:rPr>
        <w:t>附件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6</w:t>
      </w:r>
    </w:p>
    <w:p w:rsidR="00E343E1" w:rsidRDefault="009C083B">
      <w:pPr>
        <w:spacing w:line="360" w:lineRule="auto"/>
        <w:ind w:firstLine="570"/>
        <w:jc w:val="center"/>
        <w:rPr>
          <w:rFonts w:ascii="黑体" w:eastAsia="黑体" w:hAnsi="黑体" w:cs="黑体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sz w:val="32"/>
          <w:szCs w:val="32"/>
        </w:rPr>
        <w:t>《公务员考题库》使用</w:t>
      </w:r>
      <w:r>
        <w:rPr>
          <w:rFonts w:ascii="黑体" w:eastAsia="黑体" w:hAnsi="黑体" w:cs="黑体" w:hint="eastAsia"/>
          <w:b/>
          <w:sz w:val="32"/>
          <w:szCs w:val="32"/>
        </w:rPr>
        <w:t>说明</w:t>
      </w:r>
    </w:p>
    <w:p w:rsidR="00E343E1" w:rsidRDefault="009C083B">
      <w:pPr>
        <w:spacing w:line="360" w:lineRule="auto"/>
        <w:ind w:firstLine="570"/>
        <w:rPr>
          <w:rFonts w:ascii="仿宋_GB2312" w:eastAsia="仿宋_GB2312" w:hAnsi="黑体"/>
          <w:b/>
          <w:sz w:val="24"/>
          <w:szCs w:val="24"/>
        </w:rPr>
      </w:pPr>
      <w:r>
        <w:rPr>
          <w:rFonts w:ascii="仿宋_GB2312" w:eastAsia="仿宋_GB2312" w:hAnsi="黑体" w:hint="eastAsia"/>
          <w:b/>
          <w:sz w:val="24"/>
          <w:szCs w:val="24"/>
        </w:rPr>
        <w:t xml:space="preserve">1. </w:t>
      </w:r>
      <w:r>
        <w:rPr>
          <w:rFonts w:ascii="仿宋_GB2312" w:eastAsia="仿宋_GB2312" w:hAnsi="黑体" w:hint="eastAsia"/>
          <w:b/>
          <w:sz w:val="24"/>
          <w:szCs w:val="24"/>
        </w:rPr>
        <w:t>如何使用《公务员考题库》？</w:t>
      </w:r>
    </w:p>
    <w:p w:rsidR="00E343E1" w:rsidRDefault="009C083B">
      <w:pPr>
        <w:spacing w:line="360" w:lineRule="auto"/>
        <w:ind w:firstLineChars="200" w:firstLine="48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</w:t>
      </w:r>
      <w:r>
        <w:rPr>
          <w:rFonts w:ascii="仿宋_GB2312" w:eastAsia="仿宋_GB2312" w:hAnsiTheme="minorEastAsia" w:hint="eastAsia"/>
          <w:sz w:val="24"/>
          <w:szCs w:val="24"/>
        </w:rPr>
        <w:t>1</w:t>
      </w:r>
      <w:r>
        <w:rPr>
          <w:rFonts w:ascii="仿宋_GB2312" w:eastAsia="仿宋_GB2312" w:hAnsiTheme="minorEastAsia" w:hint="eastAsia"/>
          <w:sz w:val="24"/>
          <w:szCs w:val="24"/>
        </w:rPr>
        <w:t>）</w:t>
      </w:r>
      <w:proofErr w:type="gramStart"/>
      <w:r>
        <w:rPr>
          <w:rFonts w:ascii="仿宋_GB2312" w:eastAsia="仿宋_GB2312" w:hAnsiTheme="minorEastAsia" w:hint="eastAsia"/>
          <w:sz w:val="24"/>
          <w:szCs w:val="24"/>
        </w:rPr>
        <w:t>进入森途学院</w:t>
      </w:r>
      <w:proofErr w:type="gramEnd"/>
      <w:r>
        <w:rPr>
          <w:rFonts w:ascii="仿宋_GB2312" w:eastAsia="仿宋_GB2312" w:hAnsiTheme="minorEastAsia" w:hint="eastAsia"/>
          <w:sz w:val="24"/>
          <w:szCs w:val="24"/>
        </w:rPr>
        <w:t>首页</w:t>
      </w:r>
      <w:hyperlink r:id="rId5" w:history="1">
        <w:r>
          <w:rPr>
            <w:rFonts w:ascii="仿宋_GB2312" w:eastAsia="仿宋_GB2312" w:hint="eastAsia"/>
            <w:sz w:val="24"/>
            <w:szCs w:val="24"/>
          </w:rPr>
          <w:t>www.sentuxueyuan.com</w:t>
        </w:r>
      </w:hyperlink>
      <w:r>
        <w:rPr>
          <w:rFonts w:ascii="仿宋_GB2312" w:eastAsia="仿宋_GB2312" w:hAnsiTheme="minorEastAsia" w:hint="eastAsia"/>
          <w:sz w:val="24"/>
          <w:szCs w:val="24"/>
        </w:rPr>
        <w:t>，导航</w:t>
      </w:r>
      <w:proofErr w:type="gramStart"/>
      <w:r>
        <w:rPr>
          <w:rFonts w:ascii="仿宋_GB2312" w:eastAsia="仿宋_GB2312" w:hAnsiTheme="minorEastAsia" w:hint="eastAsia"/>
          <w:sz w:val="24"/>
          <w:szCs w:val="24"/>
        </w:rPr>
        <w:t>栏选择</w:t>
      </w:r>
      <w:proofErr w:type="gramEnd"/>
      <w:r>
        <w:rPr>
          <w:rFonts w:ascii="仿宋_GB2312" w:eastAsia="仿宋_GB2312" w:hAnsiTheme="minorEastAsia" w:hint="eastAsia"/>
          <w:sz w:val="24"/>
          <w:szCs w:val="24"/>
        </w:rPr>
        <w:t>“公务员”进入。横向可查看数据库功能导航，纵向可查看地区分类导航。</w:t>
      </w:r>
    </w:p>
    <w:p w:rsidR="00E343E1" w:rsidRDefault="009C083B">
      <w:pPr>
        <w:spacing w:line="360" w:lineRule="auto"/>
        <w:ind w:firstLineChars="200" w:firstLine="48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</w:t>
      </w:r>
      <w:r>
        <w:rPr>
          <w:rFonts w:ascii="仿宋_GB2312" w:eastAsia="仿宋_GB2312" w:hAnsiTheme="minorEastAsia" w:hint="eastAsia"/>
          <w:sz w:val="24"/>
          <w:szCs w:val="24"/>
        </w:rPr>
        <w:t>2</w:t>
      </w:r>
      <w:r>
        <w:rPr>
          <w:rFonts w:ascii="仿宋_GB2312" w:eastAsia="仿宋_GB2312" w:hAnsiTheme="minorEastAsia" w:hint="eastAsia"/>
          <w:sz w:val="24"/>
          <w:szCs w:val="24"/>
        </w:rPr>
        <w:t>）图例</w:t>
      </w:r>
    </w:p>
    <w:p w:rsidR="00E343E1" w:rsidRDefault="009C083B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bCs/>
          <w:noProof/>
          <w:sz w:val="24"/>
          <w:szCs w:val="24"/>
        </w:rPr>
        <w:drawing>
          <wp:inline distT="0" distB="0" distL="0" distR="0">
            <wp:extent cx="5274310" cy="625475"/>
            <wp:effectExtent l="0" t="0" r="8890" b="9525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Theme="minorEastAsia" w:hint="eastAsia"/>
          <w:bCs/>
          <w:noProof/>
          <w:sz w:val="24"/>
          <w:szCs w:val="24"/>
        </w:rPr>
        <w:drawing>
          <wp:inline distT="0" distB="0" distL="0" distR="0">
            <wp:extent cx="5274310" cy="2136140"/>
            <wp:effectExtent l="0" t="0" r="8890" b="1016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3E1" w:rsidRDefault="009C083B">
      <w:pPr>
        <w:spacing w:line="360" w:lineRule="auto"/>
        <w:ind w:firstLine="570"/>
        <w:rPr>
          <w:rFonts w:ascii="仿宋_GB2312" w:eastAsia="仿宋_GB2312" w:hAnsi="黑体"/>
          <w:b/>
          <w:sz w:val="24"/>
          <w:szCs w:val="24"/>
        </w:rPr>
      </w:pPr>
      <w:r>
        <w:rPr>
          <w:rFonts w:ascii="仿宋_GB2312" w:eastAsia="仿宋_GB2312" w:hAnsi="黑体" w:hint="eastAsia"/>
          <w:b/>
          <w:sz w:val="24"/>
          <w:szCs w:val="24"/>
        </w:rPr>
        <w:t>2.</w:t>
      </w:r>
      <w:r>
        <w:rPr>
          <w:rFonts w:ascii="仿宋_GB2312" w:eastAsia="仿宋_GB2312" w:hAnsi="黑体" w:hint="eastAsia"/>
          <w:b/>
          <w:sz w:val="24"/>
          <w:szCs w:val="24"/>
        </w:rPr>
        <w:t>《公务员考题库》的功能？</w:t>
      </w:r>
    </w:p>
    <w:p w:rsidR="00E343E1" w:rsidRDefault="009C083B">
      <w:pPr>
        <w:spacing w:line="360" w:lineRule="auto"/>
        <w:ind w:firstLineChars="200" w:firstLine="48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题库通过真题学习、模拟训练、专项练习三种方式帮助学生稳步掌握知识要点、快速提升答题速度，从而达到优异的学习效果。</w:t>
      </w:r>
    </w:p>
    <w:p w:rsidR="00E343E1" w:rsidRDefault="00E343E1"/>
    <w:sectPr w:rsidR="00E34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91F0ABB"/>
    <w:rsid w:val="009C083B"/>
    <w:rsid w:val="00E343E1"/>
    <w:rsid w:val="091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E68185"/>
  <w15:docId w15:val="{05320A1C-7DD0-4E9B-AAE1-23AACDF6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3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sentuxueyua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张兆强</cp:lastModifiedBy>
  <cp:revision>2</cp:revision>
  <dcterms:created xsi:type="dcterms:W3CDTF">2018-10-14T08:32:00Z</dcterms:created>
  <dcterms:modified xsi:type="dcterms:W3CDTF">2018-10-15T02:40:00Z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