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6BE" w:rsidRPr="006076BE" w:rsidRDefault="006076BE" w:rsidP="006076BE">
      <w:pPr>
        <w:spacing w:line="360" w:lineRule="auto"/>
        <w:jc w:val="left"/>
        <w:rPr>
          <w:rFonts w:ascii="黑体" w:eastAsia="黑体" w:hAnsi="黑体" w:cs="黑体" w:hint="eastAsia"/>
          <w:b/>
          <w:bCs/>
          <w:sz w:val="24"/>
          <w:szCs w:val="24"/>
        </w:rPr>
      </w:pPr>
      <w:r w:rsidRPr="006076BE">
        <w:rPr>
          <w:rFonts w:ascii="黑体" w:eastAsia="黑体" w:hAnsi="黑体" w:cs="黑体" w:hint="eastAsia"/>
          <w:b/>
          <w:bCs/>
          <w:sz w:val="24"/>
          <w:szCs w:val="24"/>
        </w:rPr>
        <w:t>附件2</w:t>
      </w:r>
    </w:p>
    <w:p w:rsidR="00A86957" w:rsidRDefault="00164190">
      <w:pPr>
        <w:spacing w:line="360" w:lineRule="auto"/>
        <w:ind w:firstLine="570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《创业数字图书馆》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使用说明</w:t>
      </w:r>
    </w:p>
    <w:p w:rsidR="00A86957" w:rsidRPr="006076BE" w:rsidRDefault="00164190">
      <w:pPr>
        <w:spacing w:line="360" w:lineRule="auto"/>
        <w:ind w:firstLine="570"/>
        <w:rPr>
          <w:rFonts w:ascii="黑体" w:eastAsia="黑体" w:hAnsi="黑体"/>
          <w:b/>
          <w:sz w:val="24"/>
          <w:szCs w:val="24"/>
        </w:rPr>
      </w:pPr>
      <w:r w:rsidRPr="006076BE">
        <w:rPr>
          <w:rFonts w:ascii="黑体" w:eastAsia="黑体" w:hAnsi="黑体" w:hint="eastAsia"/>
          <w:b/>
          <w:sz w:val="24"/>
          <w:szCs w:val="24"/>
        </w:rPr>
        <w:t>1.</w:t>
      </w:r>
      <w:r w:rsidRPr="006076BE">
        <w:rPr>
          <w:rFonts w:ascii="黑体" w:eastAsia="黑体" w:hAnsi="黑体" w:hint="eastAsia"/>
          <w:b/>
          <w:sz w:val="24"/>
          <w:szCs w:val="24"/>
        </w:rPr>
        <w:t>如何使用《创业数字图书馆》？</w:t>
      </w:r>
    </w:p>
    <w:p w:rsidR="00A86957" w:rsidRDefault="00164190">
      <w:pPr>
        <w:spacing w:line="360" w:lineRule="auto"/>
        <w:ind w:firstLineChars="200" w:firstLine="48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</w:t>
      </w:r>
      <w:r>
        <w:rPr>
          <w:rFonts w:ascii="仿宋_GB2312" w:eastAsia="仿宋_GB2312" w:hAnsiTheme="minorEastAsia" w:hint="eastAsia"/>
          <w:sz w:val="24"/>
          <w:szCs w:val="24"/>
        </w:rPr>
        <w:t>1</w:t>
      </w:r>
      <w:r>
        <w:rPr>
          <w:rFonts w:ascii="仿宋_GB2312" w:eastAsia="仿宋_GB2312" w:hAnsiTheme="minorEastAsia" w:hint="eastAsia"/>
          <w:sz w:val="24"/>
          <w:szCs w:val="24"/>
        </w:rPr>
        <w:t>）</w:t>
      </w:r>
      <w:proofErr w:type="gramStart"/>
      <w:r>
        <w:rPr>
          <w:rFonts w:ascii="仿宋_GB2312" w:eastAsia="仿宋_GB2312" w:hAnsiTheme="minorEastAsia" w:hint="eastAsia"/>
          <w:sz w:val="24"/>
          <w:szCs w:val="24"/>
        </w:rPr>
        <w:t>进入森途学院</w:t>
      </w:r>
      <w:proofErr w:type="gramEnd"/>
      <w:r>
        <w:rPr>
          <w:rFonts w:ascii="仿宋_GB2312" w:eastAsia="仿宋_GB2312" w:hAnsiTheme="minorEastAsia" w:hint="eastAsia"/>
          <w:sz w:val="24"/>
          <w:szCs w:val="24"/>
        </w:rPr>
        <w:t>首页</w:t>
      </w:r>
      <w:hyperlink r:id="rId7" w:history="1">
        <w:r>
          <w:rPr>
            <w:rFonts w:ascii="仿宋_GB2312" w:eastAsia="仿宋_GB2312" w:hint="eastAsia"/>
            <w:sz w:val="24"/>
            <w:szCs w:val="24"/>
          </w:rPr>
          <w:t>www.sentuxueyuan.com</w:t>
        </w:r>
      </w:hyperlink>
      <w:r>
        <w:rPr>
          <w:rFonts w:ascii="仿宋_GB2312" w:eastAsia="仿宋_GB2312" w:hAnsiTheme="minorEastAsia" w:hint="eastAsia"/>
          <w:sz w:val="24"/>
          <w:szCs w:val="24"/>
        </w:rPr>
        <w:t>，导航</w:t>
      </w:r>
      <w:proofErr w:type="gramStart"/>
      <w:r>
        <w:rPr>
          <w:rFonts w:ascii="仿宋_GB2312" w:eastAsia="仿宋_GB2312" w:hAnsiTheme="minorEastAsia" w:hint="eastAsia"/>
          <w:sz w:val="24"/>
          <w:szCs w:val="24"/>
        </w:rPr>
        <w:t>栏选择</w:t>
      </w:r>
      <w:proofErr w:type="gramEnd"/>
      <w:r>
        <w:rPr>
          <w:rFonts w:ascii="仿宋_GB2312" w:eastAsia="仿宋_GB2312" w:hAnsiTheme="minorEastAsia" w:hint="eastAsia"/>
          <w:sz w:val="24"/>
          <w:szCs w:val="24"/>
        </w:rPr>
        <w:t>“创业”进入，或直接通过网址</w:t>
      </w:r>
      <w:r>
        <w:rPr>
          <w:rFonts w:ascii="仿宋_GB2312" w:eastAsia="仿宋_GB2312" w:hAnsiTheme="minorEastAsia" w:hint="eastAsia"/>
          <w:sz w:val="24"/>
          <w:szCs w:val="24"/>
        </w:rPr>
        <w:t>cyxy.sentuxueyuan.com</w:t>
      </w:r>
      <w:r>
        <w:rPr>
          <w:rFonts w:ascii="仿宋_GB2312" w:eastAsia="仿宋_GB2312" w:hAnsiTheme="minorEastAsia" w:hint="eastAsia"/>
          <w:sz w:val="24"/>
          <w:szCs w:val="24"/>
        </w:rPr>
        <w:t>进入，在《创业数字图书馆》首页首行点击“自主学习”进入分页，可通过导航</w:t>
      </w:r>
      <w:proofErr w:type="gramStart"/>
      <w:r>
        <w:rPr>
          <w:rFonts w:ascii="仿宋_GB2312" w:eastAsia="仿宋_GB2312" w:hAnsiTheme="minorEastAsia" w:hint="eastAsia"/>
          <w:sz w:val="24"/>
          <w:szCs w:val="24"/>
        </w:rPr>
        <w:t>栏快速</w:t>
      </w:r>
      <w:proofErr w:type="gramEnd"/>
      <w:r>
        <w:rPr>
          <w:rFonts w:ascii="仿宋_GB2312" w:eastAsia="仿宋_GB2312" w:hAnsiTheme="minorEastAsia" w:hint="eastAsia"/>
          <w:sz w:val="24"/>
          <w:szCs w:val="24"/>
        </w:rPr>
        <w:t>进入各个子模块。</w:t>
      </w:r>
    </w:p>
    <w:p w:rsidR="00A86957" w:rsidRDefault="00164190">
      <w:pPr>
        <w:spacing w:line="360" w:lineRule="auto"/>
        <w:ind w:firstLineChars="200" w:firstLine="48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</w:t>
      </w:r>
      <w:r>
        <w:rPr>
          <w:rFonts w:ascii="仿宋_GB2312" w:eastAsia="仿宋_GB2312" w:hAnsiTheme="minorEastAsia" w:hint="eastAsia"/>
          <w:sz w:val="24"/>
          <w:szCs w:val="24"/>
        </w:rPr>
        <w:t>2</w:t>
      </w:r>
      <w:r>
        <w:rPr>
          <w:rFonts w:ascii="仿宋_GB2312" w:eastAsia="仿宋_GB2312" w:hAnsiTheme="minorEastAsia" w:hint="eastAsia"/>
          <w:sz w:val="24"/>
          <w:szCs w:val="24"/>
        </w:rPr>
        <w:t>）图例</w:t>
      </w:r>
      <w:r>
        <w:rPr>
          <w:rFonts w:ascii="仿宋_GB2312" w:eastAsia="仿宋_GB2312" w:hint="eastAsia"/>
          <w:noProof/>
          <w:sz w:val="24"/>
          <w:szCs w:val="24"/>
        </w:rPr>
        <w:drawing>
          <wp:inline distT="0" distB="0" distL="0" distR="0">
            <wp:extent cx="5274310" cy="625475"/>
            <wp:effectExtent l="0" t="0" r="8890" b="952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957" w:rsidRDefault="00164190">
      <w:pPr>
        <w:spacing w:line="360" w:lineRule="auto"/>
        <w:ind w:firstLineChars="200" w:firstLine="48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int="eastAsia"/>
          <w:noProof/>
          <w:sz w:val="24"/>
          <w:szCs w:val="24"/>
        </w:rPr>
        <w:drawing>
          <wp:inline distT="0" distB="0" distL="0" distR="0">
            <wp:extent cx="5274310" cy="1276350"/>
            <wp:effectExtent l="0" t="0" r="8890" b="635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957" w:rsidRPr="006076BE" w:rsidRDefault="00164190">
      <w:pPr>
        <w:spacing w:line="360" w:lineRule="auto"/>
        <w:ind w:firstLine="570"/>
        <w:rPr>
          <w:rFonts w:ascii="黑体" w:eastAsia="黑体" w:hAnsi="黑体"/>
          <w:b/>
          <w:sz w:val="24"/>
          <w:szCs w:val="24"/>
        </w:rPr>
      </w:pPr>
      <w:bookmarkStart w:id="0" w:name="_GoBack"/>
      <w:r w:rsidRPr="006076BE">
        <w:rPr>
          <w:rFonts w:ascii="黑体" w:eastAsia="黑体" w:hAnsi="黑体" w:hint="eastAsia"/>
          <w:b/>
          <w:sz w:val="24"/>
          <w:szCs w:val="24"/>
        </w:rPr>
        <w:t>2.</w:t>
      </w:r>
      <w:r w:rsidRPr="006076BE">
        <w:rPr>
          <w:rFonts w:ascii="黑体" w:eastAsia="黑体" w:hAnsi="黑体" w:hint="eastAsia"/>
          <w:b/>
          <w:sz w:val="24"/>
          <w:szCs w:val="24"/>
        </w:rPr>
        <w:t>《创业数字图书馆》有何功能？</w:t>
      </w:r>
    </w:p>
    <w:bookmarkEnd w:id="0"/>
    <w:p w:rsidR="00A86957" w:rsidRDefault="00164190">
      <w:pPr>
        <w:spacing w:line="360" w:lineRule="auto"/>
        <w:ind w:firstLineChars="200" w:firstLine="48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</w:t>
      </w:r>
      <w:r>
        <w:rPr>
          <w:rFonts w:ascii="仿宋_GB2312" w:eastAsia="仿宋_GB2312" w:hAnsiTheme="minorEastAsia" w:hint="eastAsia"/>
          <w:sz w:val="24"/>
          <w:szCs w:val="24"/>
        </w:rPr>
        <w:t>1</w:t>
      </w:r>
      <w:r>
        <w:rPr>
          <w:rFonts w:ascii="仿宋_GB2312" w:eastAsia="仿宋_GB2312" w:hAnsiTheme="minorEastAsia" w:hint="eastAsia"/>
          <w:sz w:val="24"/>
          <w:szCs w:val="24"/>
        </w:rPr>
        <w:t>）创业视频汇聚名企名师、大学生创业者、行业专家的优秀视频，整理分类梳理成三级分类导航。并通过不同的形式展示，使创新创业的相关知识变得有趣、易理解更有吸引力。</w:t>
      </w:r>
    </w:p>
    <w:p w:rsidR="00A86957" w:rsidRDefault="00164190">
      <w:pPr>
        <w:spacing w:line="360" w:lineRule="auto"/>
        <w:ind w:firstLineChars="200" w:firstLine="48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</w:t>
      </w:r>
      <w:r>
        <w:rPr>
          <w:rFonts w:ascii="仿宋_GB2312" w:eastAsia="仿宋_GB2312" w:hAnsiTheme="minorEastAsia" w:hint="eastAsia"/>
          <w:sz w:val="24"/>
          <w:szCs w:val="24"/>
        </w:rPr>
        <w:t>2</w:t>
      </w:r>
      <w:r>
        <w:rPr>
          <w:rFonts w:ascii="仿宋_GB2312" w:eastAsia="仿宋_GB2312" w:hAnsiTheme="minorEastAsia" w:hint="eastAsia"/>
          <w:sz w:val="24"/>
          <w:szCs w:val="24"/>
        </w:rPr>
        <w:t>）创业资讯包含前沿、观点、人物、公司四个方面。学生能够从平台获取最新的科技产品及创新创意、不同行业发展动态及趋势、创业公司发展轨迹及重大变动、创业人物观点及碰撞。</w:t>
      </w:r>
    </w:p>
    <w:p w:rsidR="00A86957" w:rsidRDefault="00164190">
      <w:pPr>
        <w:spacing w:line="360" w:lineRule="auto"/>
        <w:ind w:firstLineChars="200" w:firstLine="48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</w:t>
      </w:r>
      <w:r>
        <w:rPr>
          <w:rFonts w:ascii="仿宋_GB2312" w:eastAsia="仿宋_GB2312" w:hAnsiTheme="minorEastAsia" w:hint="eastAsia"/>
          <w:sz w:val="24"/>
          <w:szCs w:val="24"/>
        </w:rPr>
        <w:t>3</w:t>
      </w:r>
      <w:r>
        <w:rPr>
          <w:rFonts w:ascii="仿宋_GB2312" w:eastAsia="仿宋_GB2312" w:hAnsiTheme="minorEastAsia" w:hint="eastAsia"/>
          <w:sz w:val="24"/>
          <w:szCs w:val="24"/>
        </w:rPr>
        <w:t>）创业计划书从多个热点创业行业中，收集加工项目主题明确、撰写内容完整、具有参考价值的创业计划书。支持行业、投资额度、实施方式三维筛选。给创业者提供案例化的指导、促进快速入手和正确</w:t>
      </w:r>
      <w:r>
        <w:rPr>
          <w:rFonts w:ascii="仿宋_GB2312" w:eastAsia="仿宋_GB2312" w:hAnsiTheme="minorEastAsia" w:hint="eastAsia"/>
          <w:sz w:val="24"/>
          <w:szCs w:val="24"/>
        </w:rPr>
        <w:t>实施。</w:t>
      </w:r>
    </w:p>
    <w:p w:rsidR="00A86957" w:rsidRDefault="00164190">
      <w:pPr>
        <w:spacing w:line="360" w:lineRule="auto"/>
        <w:ind w:firstLineChars="200" w:firstLine="48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</w:t>
      </w:r>
      <w:r>
        <w:rPr>
          <w:rFonts w:ascii="仿宋_GB2312" w:eastAsia="仿宋_GB2312" w:hAnsiTheme="minorEastAsia" w:hint="eastAsia"/>
          <w:sz w:val="24"/>
          <w:szCs w:val="24"/>
        </w:rPr>
        <w:t>4</w:t>
      </w:r>
      <w:r>
        <w:rPr>
          <w:rFonts w:ascii="仿宋_GB2312" w:eastAsia="仿宋_GB2312" w:hAnsiTheme="minorEastAsia" w:hint="eastAsia"/>
          <w:sz w:val="24"/>
          <w:szCs w:val="24"/>
        </w:rPr>
        <w:t>）创业案例收录</w:t>
      </w:r>
      <w:r>
        <w:rPr>
          <w:rFonts w:ascii="仿宋_GB2312" w:eastAsia="仿宋_GB2312" w:hAnsiTheme="minorEastAsia" w:hint="eastAsia"/>
          <w:sz w:val="24"/>
          <w:szCs w:val="24"/>
        </w:rPr>
        <w:t>IT</w:t>
      </w:r>
      <w:r>
        <w:rPr>
          <w:rFonts w:ascii="仿宋_GB2312" w:eastAsia="仿宋_GB2312" w:hAnsiTheme="minorEastAsia" w:hint="eastAsia"/>
          <w:sz w:val="24"/>
          <w:szCs w:val="24"/>
        </w:rPr>
        <w:t>、房地产、传媒、餐饮等行业具有代表性的企业，支持行业、分类、时间三维筛选。案例以图文结合的形式呈现，为学校提供案例化的创业资源。</w:t>
      </w:r>
    </w:p>
    <w:p w:rsidR="00A86957" w:rsidRDefault="00164190">
      <w:pPr>
        <w:spacing w:line="360" w:lineRule="auto"/>
        <w:ind w:firstLineChars="200" w:firstLine="48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</w:t>
      </w:r>
      <w:r>
        <w:rPr>
          <w:rFonts w:ascii="仿宋_GB2312" w:eastAsia="仿宋_GB2312" w:hAnsiTheme="minorEastAsia" w:hint="eastAsia"/>
          <w:sz w:val="24"/>
          <w:szCs w:val="24"/>
        </w:rPr>
        <w:t>5</w:t>
      </w:r>
      <w:r>
        <w:rPr>
          <w:rFonts w:ascii="仿宋_GB2312" w:eastAsia="仿宋_GB2312" w:hAnsiTheme="minorEastAsia" w:hint="eastAsia"/>
          <w:sz w:val="24"/>
          <w:szCs w:val="24"/>
        </w:rPr>
        <w:t>）创业政策法规，使用双级分类导航，提供多层面的创业政策。帮助学生熟悉企业开办和经营中所涉及到的法律和法规；规范公司的经营和管理。</w:t>
      </w:r>
    </w:p>
    <w:p w:rsidR="00A86957" w:rsidRDefault="00164190">
      <w:pPr>
        <w:spacing w:line="360" w:lineRule="auto"/>
        <w:ind w:firstLineChars="200" w:firstLine="48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lastRenderedPageBreak/>
        <w:t>（</w:t>
      </w:r>
      <w:r>
        <w:rPr>
          <w:rFonts w:ascii="仿宋_GB2312" w:eastAsia="仿宋_GB2312" w:hAnsiTheme="minorEastAsia" w:hint="eastAsia"/>
          <w:sz w:val="24"/>
          <w:szCs w:val="24"/>
        </w:rPr>
        <w:t>6</w:t>
      </w:r>
      <w:r>
        <w:rPr>
          <w:rFonts w:ascii="仿宋_GB2312" w:eastAsia="仿宋_GB2312" w:hAnsiTheme="minorEastAsia" w:hint="eastAsia"/>
          <w:sz w:val="24"/>
          <w:szCs w:val="24"/>
        </w:rPr>
        <w:t>）创业测评以大学生创业素质模型的构建理论为基础，科学划定创业力构成。从创业性格、创业精神、创业能力、创业兴趣四个维度进行创业测评，报告分析详细科学，并附以建设性的意见指导。</w:t>
      </w:r>
    </w:p>
    <w:p w:rsidR="00A86957" w:rsidRDefault="00164190">
      <w:pPr>
        <w:spacing w:line="360" w:lineRule="auto"/>
        <w:ind w:firstLineChars="200" w:firstLine="48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</w:t>
      </w:r>
      <w:r>
        <w:rPr>
          <w:rFonts w:ascii="仿宋_GB2312" w:eastAsia="仿宋_GB2312" w:hAnsiTheme="minorEastAsia" w:hint="eastAsia"/>
          <w:sz w:val="24"/>
          <w:szCs w:val="24"/>
        </w:rPr>
        <w:t>7</w:t>
      </w:r>
      <w:r>
        <w:rPr>
          <w:rFonts w:ascii="仿宋_GB2312" w:eastAsia="仿宋_GB2312" w:hAnsiTheme="minorEastAsia" w:hint="eastAsia"/>
          <w:sz w:val="24"/>
          <w:szCs w:val="24"/>
        </w:rPr>
        <w:t>）项目可行性分析为大学生提供一个对自</w:t>
      </w:r>
      <w:r>
        <w:rPr>
          <w:rFonts w:ascii="仿宋_GB2312" w:eastAsia="仿宋_GB2312" w:hAnsiTheme="minorEastAsia" w:hint="eastAsia"/>
          <w:sz w:val="24"/>
          <w:szCs w:val="24"/>
        </w:rPr>
        <w:t>身创业项目进行全面分析与评价的服务系统，从基本信息、项目陈述、核心团队、行业与市场、产品与服务、推广与销售、人力资源、财务基础、进度计划</w:t>
      </w:r>
      <w:r>
        <w:rPr>
          <w:rFonts w:ascii="仿宋_GB2312" w:eastAsia="仿宋_GB2312" w:hAnsiTheme="minorEastAsia" w:hint="eastAsia"/>
          <w:sz w:val="24"/>
          <w:szCs w:val="24"/>
        </w:rPr>
        <w:t>9</w:t>
      </w:r>
      <w:r>
        <w:rPr>
          <w:rFonts w:ascii="仿宋_GB2312" w:eastAsia="仿宋_GB2312" w:hAnsiTheme="minorEastAsia" w:hint="eastAsia"/>
          <w:sz w:val="24"/>
          <w:szCs w:val="24"/>
        </w:rPr>
        <w:t>个方面衡量创业计划项目的可行性，量化评价分析优势，全程指导大学生创业。</w:t>
      </w:r>
    </w:p>
    <w:p w:rsidR="00A86957" w:rsidRDefault="00164190">
      <w:pPr>
        <w:spacing w:line="360" w:lineRule="auto"/>
        <w:ind w:firstLineChars="200" w:firstLine="48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</w:t>
      </w:r>
      <w:r>
        <w:rPr>
          <w:rFonts w:ascii="仿宋_GB2312" w:eastAsia="仿宋_GB2312" w:hAnsiTheme="minorEastAsia" w:hint="eastAsia"/>
          <w:sz w:val="24"/>
          <w:szCs w:val="24"/>
        </w:rPr>
        <w:t>8</w:t>
      </w:r>
      <w:r>
        <w:rPr>
          <w:rFonts w:ascii="仿宋_GB2312" w:eastAsia="仿宋_GB2312" w:hAnsiTheme="minorEastAsia" w:hint="eastAsia"/>
          <w:sz w:val="24"/>
          <w:szCs w:val="24"/>
        </w:rPr>
        <w:t>）工商注册登记提供工商注册全流程指导，分为我要办照、业务办理、表格下载、证件生成四部分。专为有创业想法并实施创办企业的学生提供指引，内容来源工商注册网站最新信息，帮助学生完成注册登记流程。</w:t>
      </w:r>
    </w:p>
    <w:p w:rsidR="00A86957" w:rsidRDefault="00164190">
      <w:pPr>
        <w:spacing w:line="360" w:lineRule="auto"/>
        <w:ind w:firstLineChars="200" w:firstLine="48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</w:t>
      </w:r>
      <w:r>
        <w:rPr>
          <w:rFonts w:ascii="仿宋_GB2312" w:eastAsia="仿宋_GB2312" w:hAnsiTheme="minorEastAsia" w:hint="eastAsia"/>
          <w:sz w:val="24"/>
          <w:szCs w:val="24"/>
        </w:rPr>
        <w:t>9</w:t>
      </w:r>
      <w:r>
        <w:rPr>
          <w:rFonts w:ascii="仿宋_GB2312" w:eastAsia="仿宋_GB2312" w:hAnsiTheme="minorEastAsia" w:hint="eastAsia"/>
          <w:sz w:val="24"/>
          <w:szCs w:val="24"/>
        </w:rPr>
        <w:t>）企业经营模拟为学生提供一个虚拟企业系统，提供每月财务经营状况，对当月的经营状况进行分析建议。让想创业的</w:t>
      </w:r>
      <w:r>
        <w:rPr>
          <w:rFonts w:ascii="仿宋_GB2312" w:eastAsia="仿宋_GB2312" w:hAnsiTheme="minorEastAsia" w:hint="eastAsia"/>
          <w:sz w:val="24"/>
          <w:szCs w:val="24"/>
        </w:rPr>
        <w:t>学生，在虚拟的环境下体验企业经营过程中遇到的问题以及解决方法。</w:t>
      </w:r>
    </w:p>
    <w:p w:rsidR="00A86957" w:rsidRDefault="00A86957"/>
    <w:sectPr w:rsidR="00A86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190" w:rsidRDefault="00164190" w:rsidP="006076BE">
      <w:r>
        <w:separator/>
      </w:r>
    </w:p>
  </w:endnote>
  <w:endnote w:type="continuationSeparator" w:id="0">
    <w:p w:rsidR="00164190" w:rsidRDefault="00164190" w:rsidP="0060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190" w:rsidRDefault="00164190" w:rsidP="006076BE">
      <w:r>
        <w:separator/>
      </w:r>
    </w:p>
  </w:footnote>
  <w:footnote w:type="continuationSeparator" w:id="0">
    <w:p w:rsidR="00164190" w:rsidRDefault="00164190" w:rsidP="00607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031A07"/>
    <w:rsid w:val="00164190"/>
    <w:rsid w:val="006076BE"/>
    <w:rsid w:val="00A86957"/>
    <w:rsid w:val="1203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0D7152"/>
  <w15:docId w15:val="{2B1027BC-6D3C-472A-B258-F37F8A7F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7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076BE"/>
    <w:rPr>
      <w:kern w:val="2"/>
      <w:sz w:val="18"/>
      <w:szCs w:val="18"/>
    </w:rPr>
  </w:style>
  <w:style w:type="paragraph" w:styleId="a5">
    <w:name w:val="footer"/>
    <w:basedOn w:val="a"/>
    <w:link w:val="a6"/>
    <w:rsid w:val="00607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076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entuxueyua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张兆强</cp:lastModifiedBy>
  <cp:revision>2</cp:revision>
  <dcterms:created xsi:type="dcterms:W3CDTF">2018-10-14T08:23:00Z</dcterms:created>
  <dcterms:modified xsi:type="dcterms:W3CDTF">2018-10-15T02:28:00Z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